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6C8" w:rsidRPr="00F676C8" w:rsidRDefault="00474D6E" w:rsidP="00F676C8">
      <w:pPr>
        <w:pStyle w:val="2"/>
        <w:spacing w:after="607"/>
        <w:ind w:left="0" w:right="1126" w:firstLine="0"/>
        <w:jc w:val="left"/>
        <w:rPr>
          <w:rFonts w:ascii="仿宋_GB2312" w:eastAsia="仿宋_GB2312" w:hAnsi="宋体"/>
          <w:sz w:val="32"/>
          <w:szCs w:val="32"/>
        </w:rPr>
      </w:pPr>
      <w:r>
        <w:rPr>
          <w:rFonts w:ascii="仿宋_GB2312" w:eastAsia="仿宋_GB2312" w:hAnsi="宋体"/>
          <w:noProof/>
          <w:sz w:val="32"/>
          <w:szCs w:val="32"/>
        </w:rPr>
        <w:pict>
          <v:shapetype id="_x0000_t202" coordsize="21600,21600" o:spt="202" path="m,l,21600r21600,l21600,xe">
            <v:stroke joinstyle="miter"/>
            <v:path gradientshapeok="t" o:connecttype="rect"/>
          </v:shapetype>
          <v:shape id="_x0000_s1026" type="#_x0000_t202" style="position:absolute;margin-left:-26.3pt;margin-top:-40.7pt;width:69.5pt;height:41.3pt;z-index:251659264" strokecolor="white [3212]">
            <v:textbox style="mso-next-textbox:#_x0000_s1026">
              <w:txbxContent>
                <w:p w:rsidR="00640BBA" w:rsidRPr="00215A9D" w:rsidRDefault="00640BBA" w:rsidP="00640BBA">
                  <w:pPr>
                    <w:ind w:left="0" w:firstLine="0"/>
                    <w:rPr>
                      <w:rFonts w:ascii="黑体" w:eastAsia="黑体" w:hAnsi="黑体"/>
                      <w:sz w:val="32"/>
                      <w:szCs w:val="32"/>
                    </w:rPr>
                  </w:pPr>
                  <w:r w:rsidRPr="00215A9D">
                    <w:rPr>
                      <w:rFonts w:ascii="黑体" w:eastAsia="黑体" w:hAnsi="黑体" w:hint="eastAsia"/>
                      <w:sz w:val="32"/>
                      <w:szCs w:val="32"/>
                    </w:rPr>
                    <w:t>附件4</w:t>
                  </w:r>
                </w:p>
              </w:txbxContent>
            </v:textbox>
          </v:shape>
        </w:pict>
      </w:r>
    </w:p>
    <w:p w:rsidR="00C41682" w:rsidRPr="00692C7F" w:rsidRDefault="00C41682" w:rsidP="00C41682">
      <w:pPr>
        <w:pStyle w:val="2"/>
        <w:spacing w:after="607"/>
        <w:ind w:left="1104" w:right="1126" w:firstLine="0"/>
        <w:rPr>
          <w:rFonts w:ascii="宋体" w:eastAsia="宋体" w:hAnsi="宋体"/>
          <w:b/>
          <w:color w:val="000000" w:themeColor="text1"/>
          <w:sz w:val="44"/>
          <w:szCs w:val="44"/>
        </w:rPr>
      </w:pPr>
      <w:r w:rsidRPr="00692C7F">
        <w:rPr>
          <w:rFonts w:ascii="宋体" w:eastAsia="宋体" w:hAnsi="宋体" w:hint="eastAsia"/>
          <w:b/>
          <w:color w:val="000000" w:themeColor="text1"/>
          <w:sz w:val="44"/>
          <w:szCs w:val="44"/>
        </w:rPr>
        <w:t>安徽</w:t>
      </w:r>
      <w:r w:rsidRPr="00692C7F">
        <w:rPr>
          <w:rFonts w:ascii="宋体" w:eastAsia="宋体" w:hAnsi="宋体"/>
          <w:b/>
          <w:color w:val="000000" w:themeColor="text1"/>
          <w:sz w:val="44"/>
          <w:szCs w:val="44"/>
        </w:rPr>
        <w:t>省延</w:t>
      </w:r>
      <w:r w:rsidRPr="00692C7F">
        <w:rPr>
          <w:rFonts w:ascii="宋体" w:eastAsia="宋体" w:hAnsi="宋体" w:hint="eastAsia"/>
          <w:b/>
          <w:color w:val="000000" w:themeColor="text1"/>
          <w:sz w:val="44"/>
          <w:szCs w:val="44"/>
        </w:rPr>
        <w:t>长佛教教职人员证有效期</w:t>
      </w:r>
      <w:r w:rsidRPr="00692C7F">
        <w:rPr>
          <w:rFonts w:ascii="宋体" w:eastAsia="宋体" w:hAnsi="宋体"/>
          <w:b/>
          <w:color w:val="000000" w:themeColor="text1"/>
          <w:sz w:val="44"/>
          <w:szCs w:val="44"/>
        </w:rPr>
        <w:t>工作相关答疑</w:t>
      </w:r>
    </w:p>
    <w:p w:rsidR="00C41682" w:rsidRPr="00692C7F" w:rsidRDefault="00C41682" w:rsidP="00C41682">
      <w:pPr>
        <w:pStyle w:val="a4"/>
        <w:spacing w:after="0" w:line="600" w:lineRule="exact"/>
        <w:ind w:left="0" w:right="14" w:firstLine="640"/>
        <w:rPr>
          <w:rFonts w:ascii="仿宋" w:eastAsia="仿宋" w:hAnsi="仿宋"/>
          <w:color w:val="000000" w:themeColor="text1"/>
          <w:sz w:val="32"/>
          <w:szCs w:val="32"/>
        </w:rPr>
      </w:pPr>
      <w:r w:rsidRPr="00692C7F">
        <w:rPr>
          <w:rFonts w:ascii="仿宋" w:eastAsia="仿宋" w:hAnsi="仿宋" w:hint="eastAsia"/>
          <w:color w:val="000000" w:themeColor="text1"/>
          <w:sz w:val="32"/>
          <w:szCs w:val="32"/>
        </w:rPr>
        <w:t>1.</w:t>
      </w:r>
      <w:r w:rsidRPr="00692C7F">
        <w:rPr>
          <w:rFonts w:ascii="仿宋" w:eastAsia="仿宋" w:hAnsi="仿宋"/>
          <w:color w:val="000000" w:themeColor="text1"/>
          <w:sz w:val="32"/>
          <w:szCs w:val="32"/>
        </w:rPr>
        <w:t>对于触犯国家法律的教职人员，如有行政拘留、刑事拘留、司法拘留等情况，该如何处理？</w:t>
      </w:r>
    </w:p>
    <w:p w:rsidR="00C41682" w:rsidRPr="00692C7F" w:rsidRDefault="00C41682" w:rsidP="00C41682">
      <w:pPr>
        <w:spacing w:after="0" w:line="600" w:lineRule="exact"/>
        <w:ind w:left="35" w:right="14" w:firstLineChars="200" w:firstLine="640"/>
        <w:rPr>
          <w:rFonts w:ascii="仿宋" w:eastAsia="仿宋" w:hAnsi="仿宋"/>
          <w:color w:val="000000" w:themeColor="text1"/>
          <w:sz w:val="32"/>
          <w:szCs w:val="32"/>
        </w:rPr>
      </w:pPr>
      <w:r w:rsidRPr="00692C7F">
        <w:rPr>
          <w:rFonts w:ascii="仿宋" w:eastAsia="仿宋" w:hAnsi="仿宋"/>
          <w:color w:val="000000" w:themeColor="text1"/>
          <w:sz w:val="32"/>
          <w:szCs w:val="32"/>
        </w:rPr>
        <w:t>答：</w:t>
      </w:r>
      <w:proofErr w:type="gramStart"/>
      <w:r w:rsidRPr="00692C7F">
        <w:rPr>
          <w:rFonts w:ascii="仿宋" w:eastAsia="仿宋" w:hAnsi="仿宋"/>
          <w:color w:val="000000" w:themeColor="text1"/>
          <w:sz w:val="32"/>
          <w:szCs w:val="32"/>
        </w:rPr>
        <w:t>若申请延审</w:t>
      </w:r>
      <w:proofErr w:type="gramEnd"/>
      <w:r w:rsidRPr="00692C7F">
        <w:rPr>
          <w:rFonts w:ascii="仿宋" w:eastAsia="仿宋" w:hAnsi="仿宋"/>
          <w:color w:val="000000" w:themeColor="text1"/>
          <w:sz w:val="32"/>
          <w:szCs w:val="32"/>
        </w:rPr>
        <w:t>的教职人员</w:t>
      </w:r>
      <w:r w:rsidRPr="00692C7F">
        <w:rPr>
          <w:rFonts w:ascii="仿宋" w:eastAsia="仿宋" w:hAnsi="仿宋" w:hint="eastAsia"/>
          <w:color w:val="000000" w:themeColor="text1"/>
          <w:sz w:val="32"/>
          <w:szCs w:val="32"/>
        </w:rPr>
        <w:t>存有</w:t>
      </w:r>
      <w:r w:rsidRPr="00692C7F">
        <w:rPr>
          <w:rFonts w:ascii="仿宋" w:eastAsia="仿宋" w:hAnsi="仿宋"/>
          <w:color w:val="000000" w:themeColor="text1"/>
          <w:sz w:val="32"/>
          <w:szCs w:val="32"/>
        </w:rPr>
        <w:t>故意伤害人身安全、破坏公共安全</w:t>
      </w:r>
      <w:r w:rsidRPr="00692C7F">
        <w:rPr>
          <w:rFonts w:ascii="仿宋" w:eastAsia="仿宋" w:hAnsi="仿宋" w:hint="eastAsia"/>
          <w:color w:val="000000" w:themeColor="text1"/>
          <w:sz w:val="32"/>
          <w:szCs w:val="32"/>
        </w:rPr>
        <w:t>等违法犯罪活动行为的，</w:t>
      </w:r>
      <w:r w:rsidRPr="00692C7F">
        <w:rPr>
          <w:rFonts w:ascii="仿宋" w:eastAsia="仿宋" w:hAnsi="仿宋"/>
          <w:color w:val="000000" w:themeColor="text1"/>
          <w:sz w:val="32"/>
          <w:szCs w:val="32"/>
        </w:rPr>
        <w:t>则不予办理。</w:t>
      </w:r>
      <w:r w:rsidRPr="00692C7F">
        <w:rPr>
          <w:rFonts w:ascii="仿宋" w:eastAsia="仿宋" w:hAnsi="仿宋" w:hint="eastAsia"/>
          <w:color w:val="000000" w:themeColor="text1"/>
          <w:sz w:val="32"/>
          <w:szCs w:val="32"/>
        </w:rPr>
        <w:t>因涉嫌案件复杂、重大等情况，公安部门建议暂不予延期的，不予受理。</w:t>
      </w:r>
    </w:p>
    <w:p w:rsidR="00C41682" w:rsidRPr="00692C7F" w:rsidRDefault="00C41682" w:rsidP="00C41682">
      <w:pPr>
        <w:spacing w:after="0" w:line="600" w:lineRule="exact"/>
        <w:ind w:right="14" w:firstLineChars="200" w:firstLine="640"/>
        <w:rPr>
          <w:rFonts w:ascii="仿宋" w:eastAsia="仿宋" w:hAnsi="仿宋"/>
          <w:color w:val="000000" w:themeColor="text1"/>
          <w:sz w:val="32"/>
          <w:szCs w:val="32"/>
        </w:rPr>
      </w:pPr>
      <w:r w:rsidRPr="00692C7F">
        <w:rPr>
          <w:rFonts w:ascii="仿宋" w:eastAsia="仿宋" w:hAnsi="仿宋" w:hint="eastAsia"/>
          <w:color w:val="000000" w:themeColor="text1"/>
          <w:sz w:val="32"/>
          <w:szCs w:val="32"/>
        </w:rPr>
        <w:t>2.</w:t>
      </w:r>
      <w:r w:rsidRPr="00692C7F">
        <w:rPr>
          <w:rFonts w:ascii="仿宋" w:eastAsia="仿宋" w:hAnsi="仿宋"/>
          <w:color w:val="000000" w:themeColor="text1"/>
          <w:sz w:val="32"/>
          <w:szCs w:val="32"/>
        </w:rPr>
        <w:t>201</w:t>
      </w:r>
      <w:r w:rsidRPr="00692C7F">
        <w:rPr>
          <w:rFonts w:ascii="仿宋" w:eastAsia="仿宋" w:hAnsi="仿宋" w:hint="eastAsia"/>
          <w:color w:val="000000" w:themeColor="text1"/>
          <w:sz w:val="32"/>
          <w:szCs w:val="32"/>
        </w:rPr>
        <w:t>6</w:t>
      </w:r>
      <w:r w:rsidRPr="00692C7F">
        <w:rPr>
          <w:rFonts w:ascii="仿宋" w:eastAsia="仿宋" w:hAnsi="仿宋"/>
          <w:color w:val="000000" w:themeColor="text1"/>
          <w:sz w:val="32"/>
          <w:szCs w:val="32"/>
        </w:rPr>
        <w:t>年之前认定的教职人员，存在受戒和离婚时间不</w:t>
      </w:r>
      <w:r w:rsidRPr="00692C7F">
        <w:rPr>
          <w:rFonts w:ascii="仿宋" w:eastAsia="仿宋" w:hAnsi="仿宋" w:hint="eastAsia"/>
          <w:color w:val="000000" w:themeColor="text1"/>
          <w:sz w:val="32"/>
          <w:szCs w:val="32"/>
        </w:rPr>
        <w:t>符</w:t>
      </w:r>
      <w:r w:rsidRPr="00692C7F">
        <w:rPr>
          <w:rFonts w:ascii="仿宋" w:eastAsia="仿宋" w:hAnsi="仿宋"/>
          <w:color w:val="000000" w:themeColor="text1"/>
          <w:sz w:val="32"/>
          <w:szCs w:val="32"/>
        </w:rPr>
        <w:t>合要求的情况，且在申请</w:t>
      </w:r>
      <w:proofErr w:type="gramStart"/>
      <w:r w:rsidRPr="00692C7F">
        <w:rPr>
          <w:rFonts w:ascii="仿宋" w:eastAsia="仿宋" w:hAnsi="仿宋"/>
          <w:color w:val="000000" w:themeColor="text1"/>
          <w:sz w:val="32"/>
          <w:szCs w:val="32"/>
        </w:rPr>
        <w:t>延审过程</w:t>
      </w:r>
      <w:proofErr w:type="gramEnd"/>
      <w:r w:rsidRPr="00692C7F">
        <w:rPr>
          <w:rFonts w:ascii="仿宋" w:eastAsia="仿宋" w:hAnsi="仿宋"/>
          <w:color w:val="000000" w:themeColor="text1"/>
          <w:sz w:val="32"/>
          <w:szCs w:val="32"/>
        </w:rPr>
        <w:t>中不愿意提供</w:t>
      </w:r>
      <w:r w:rsidRPr="00692C7F">
        <w:rPr>
          <w:rFonts w:ascii="仿宋" w:eastAsia="仿宋" w:hAnsi="仿宋" w:hint="eastAsia"/>
          <w:color w:val="000000" w:themeColor="text1"/>
          <w:sz w:val="32"/>
          <w:szCs w:val="32"/>
        </w:rPr>
        <w:t>相关</w:t>
      </w:r>
      <w:r w:rsidRPr="00692C7F">
        <w:rPr>
          <w:rFonts w:ascii="仿宋" w:eastAsia="仿宋" w:hAnsi="仿宋"/>
          <w:color w:val="000000" w:themeColor="text1"/>
          <w:sz w:val="32"/>
          <w:szCs w:val="32"/>
        </w:rPr>
        <w:t>证</w:t>
      </w:r>
      <w:r w:rsidRPr="00692C7F">
        <w:rPr>
          <w:rFonts w:ascii="仿宋" w:eastAsia="仿宋" w:hAnsi="仿宋" w:hint="eastAsia"/>
          <w:color w:val="000000" w:themeColor="text1"/>
          <w:sz w:val="32"/>
          <w:szCs w:val="32"/>
        </w:rPr>
        <w:t>明文件</w:t>
      </w:r>
      <w:r w:rsidRPr="00692C7F">
        <w:rPr>
          <w:rFonts w:ascii="仿宋" w:eastAsia="仿宋" w:hAnsi="仿宋"/>
          <w:color w:val="000000" w:themeColor="text1"/>
          <w:sz w:val="32"/>
          <w:szCs w:val="32"/>
        </w:rPr>
        <w:t>和</w:t>
      </w:r>
      <w:r w:rsidRPr="00692C7F">
        <w:rPr>
          <w:rFonts w:ascii="仿宋" w:eastAsia="仿宋" w:hAnsi="仿宋" w:hint="eastAsia"/>
          <w:color w:val="000000" w:themeColor="text1"/>
          <w:sz w:val="32"/>
          <w:szCs w:val="32"/>
        </w:rPr>
        <w:t>新的</w:t>
      </w:r>
      <w:r w:rsidRPr="00692C7F">
        <w:rPr>
          <w:rFonts w:ascii="仿宋" w:eastAsia="仿宋" w:hAnsi="仿宋"/>
          <w:color w:val="000000" w:themeColor="text1"/>
          <w:sz w:val="32"/>
          <w:szCs w:val="32"/>
        </w:rPr>
        <w:t>戒牒。</w:t>
      </w:r>
      <w:bookmarkStart w:id="0" w:name="_GoBack"/>
      <w:bookmarkEnd w:id="0"/>
    </w:p>
    <w:p w:rsidR="00C41682" w:rsidRPr="00692C7F" w:rsidRDefault="00C41682" w:rsidP="00C41682">
      <w:pPr>
        <w:spacing w:after="0" w:line="600" w:lineRule="exact"/>
        <w:ind w:left="34" w:right="11" w:firstLineChars="200" w:firstLine="640"/>
        <w:jc w:val="left"/>
        <w:rPr>
          <w:rFonts w:ascii="仿宋" w:eastAsia="仿宋" w:hAnsi="仿宋"/>
          <w:color w:val="000000" w:themeColor="text1"/>
          <w:sz w:val="32"/>
          <w:szCs w:val="32"/>
        </w:rPr>
      </w:pPr>
      <w:r w:rsidRPr="00692C7F">
        <w:rPr>
          <w:rFonts w:ascii="仿宋" w:eastAsia="仿宋" w:hAnsi="仿宋"/>
          <w:color w:val="000000" w:themeColor="text1"/>
          <w:sz w:val="32"/>
          <w:szCs w:val="32"/>
        </w:rPr>
        <w:t>答：存在上述情况的教职人员申请</w:t>
      </w:r>
      <w:proofErr w:type="gramStart"/>
      <w:r w:rsidRPr="00692C7F">
        <w:rPr>
          <w:rFonts w:ascii="仿宋" w:eastAsia="仿宋" w:hAnsi="仿宋"/>
          <w:color w:val="000000" w:themeColor="text1"/>
          <w:sz w:val="32"/>
          <w:szCs w:val="32"/>
        </w:rPr>
        <w:t>延审需</w:t>
      </w:r>
      <w:proofErr w:type="gramEnd"/>
      <w:r w:rsidRPr="00692C7F">
        <w:rPr>
          <w:rFonts w:ascii="仿宋" w:eastAsia="仿宋" w:hAnsi="仿宋"/>
          <w:color w:val="000000" w:themeColor="text1"/>
          <w:sz w:val="32"/>
          <w:szCs w:val="32"/>
        </w:rPr>
        <w:t>提供离婚证</w:t>
      </w:r>
      <w:r w:rsidRPr="00692C7F">
        <w:rPr>
          <w:rFonts w:ascii="仿宋" w:eastAsia="仿宋" w:hAnsi="仿宋" w:hint="eastAsia"/>
          <w:color w:val="000000" w:themeColor="text1"/>
          <w:sz w:val="32"/>
          <w:szCs w:val="32"/>
        </w:rPr>
        <w:t>（或离婚判决书）</w:t>
      </w:r>
      <w:r w:rsidRPr="00692C7F">
        <w:rPr>
          <w:rFonts w:ascii="仿宋" w:eastAsia="仿宋" w:hAnsi="仿宋"/>
          <w:color w:val="000000" w:themeColor="text1"/>
          <w:sz w:val="32"/>
          <w:szCs w:val="32"/>
        </w:rPr>
        <w:t>和戒牒，且户口簿信息需及时更新（两年内有效）；如在审核过程中发现201</w:t>
      </w:r>
      <w:r w:rsidRPr="00692C7F">
        <w:rPr>
          <w:rFonts w:ascii="仿宋" w:eastAsia="仿宋" w:hAnsi="仿宋" w:hint="eastAsia"/>
          <w:color w:val="000000" w:themeColor="text1"/>
          <w:sz w:val="32"/>
          <w:szCs w:val="32"/>
        </w:rPr>
        <w:t>6</w:t>
      </w:r>
      <w:r w:rsidRPr="00692C7F">
        <w:rPr>
          <w:rFonts w:ascii="仿宋" w:eastAsia="仿宋" w:hAnsi="仿宋"/>
          <w:color w:val="000000" w:themeColor="text1"/>
          <w:sz w:val="32"/>
          <w:szCs w:val="32"/>
        </w:rPr>
        <w:t>年时未婚，2020年户口本显示“离异</w:t>
      </w:r>
      <w:r w:rsidRPr="00692C7F">
        <w:rPr>
          <w:rFonts w:ascii="仿宋" w:eastAsia="仿宋" w:hAnsi="仿宋" w:hint="eastAsia"/>
          <w:color w:val="000000" w:themeColor="text1"/>
          <w:sz w:val="32"/>
          <w:szCs w:val="32"/>
        </w:rPr>
        <w:t>”</w:t>
      </w:r>
      <w:r w:rsidRPr="00692C7F">
        <w:rPr>
          <w:rFonts w:ascii="仿宋" w:eastAsia="仿宋" w:hAnsi="仿宋"/>
          <w:color w:val="000000" w:themeColor="text1"/>
          <w:sz w:val="32"/>
          <w:szCs w:val="32"/>
        </w:rPr>
        <w:t>的教职人员，则不予办理延审。</w:t>
      </w:r>
    </w:p>
    <w:p w:rsidR="00C41682" w:rsidRPr="00692C7F" w:rsidRDefault="00C41682" w:rsidP="00C41682">
      <w:pPr>
        <w:spacing w:after="0" w:line="600" w:lineRule="exact"/>
        <w:ind w:right="14" w:firstLineChars="200" w:firstLine="640"/>
        <w:rPr>
          <w:rFonts w:ascii="仿宋" w:eastAsia="仿宋" w:hAnsi="仿宋"/>
          <w:color w:val="000000" w:themeColor="text1"/>
          <w:sz w:val="32"/>
          <w:szCs w:val="32"/>
        </w:rPr>
      </w:pPr>
      <w:r w:rsidRPr="00692C7F">
        <w:rPr>
          <w:rFonts w:ascii="仿宋" w:eastAsia="仿宋" w:hAnsi="仿宋" w:hint="eastAsia"/>
          <w:color w:val="000000" w:themeColor="text1"/>
          <w:sz w:val="32"/>
          <w:szCs w:val="32"/>
        </w:rPr>
        <w:t>3.</w:t>
      </w:r>
      <w:r w:rsidRPr="00692C7F">
        <w:rPr>
          <w:rFonts w:ascii="仿宋" w:eastAsia="仿宋" w:hAnsi="仿宋"/>
          <w:color w:val="000000" w:themeColor="text1"/>
          <w:sz w:val="32"/>
          <w:szCs w:val="32"/>
        </w:rPr>
        <w:t>备案过程中存在先受戒后离婚情况的教职人员，在增戒后再次申请认定备案；部分教职人员虽无法律婚姻，但有事实婚姻。</w:t>
      </w:r>
    </w:p>
    <w:p w:rsidR="00C41682" w:rsidRPr="00692C7F" w:rsidRDefault="00C41682" w:rsidP="00C41682">
      <w:pPr>
        <w:spacing w:after="0" w:line="600" w:lineRule="exact"/>
        <w:ind w:left="35" w:right="14" w:firstLineChars="200" w:firstLine="640"/>
        <w:rPr>
          <w:rFonts w:ascii="仿宋" w:eastAsia="仿宋" w:hAnsi="仿宋"/>
          <w:color w:val="000000" w:themeColor="text1"/>
          <w:sz w:val="32"/>
          <w:szCs w:val="32"/>
        </w:rPr>
      </w:pPr>
      <w:r w:rsidRPr="00692C7F">
        <w:rPr>
          <w:rFonts w:ascii="仿宋" w:eastAsia="仿宋" w:hAnsi="仿宋"/>
          <w:color w:val="000000" w:themeColor="text1"/>
          <w:sz w:val="32"/>
          <w:szCs w:val="32"/>
        </w:rPr>
        <w:t>答</w:t>
      </w:r>
      <w:r w:rsidRPr="00692C7F">
        <w:rPr>
          <w:rFonts w:ascii="仿宋" w:eastAsia="仿宋" w:hAnsi="仿宋" w:hint="eastAsia"/>
          <w:color w:val="000000" w:themeColor="text1"/>
          <w:sz w:val="32"/>
          <w:szCs w:val="32"/>
        </w:rPr>
        <w:t>:</w:t>
      </w:r>
      <w:r w:rsidRPr="00692C7F">
        <w:rPr>
          <w:rFonts w:ascii="仿宋" w:eastAsia="仿宋" w:hAnsi="仿宋"/>
          <w:color w:val="000000" w:themeColor="text1"/>
          <w:sz w:val="32"/>
          <w:szCs w:val="32"/>
        </w:rPr>
        <w:t>由所在地佛协查证核实，确有事实婚姻的，不予办理延审。</w:t>
      </w:r>
    </w:p>
    <w:p w:rsidR="00C41682" w:rsidRPr="00692C7F" w:rsidRDefault="00C41682" w:rsidP="00C41682">
      <w:pPr>
        <w:tabs>
          <w:tab w:val="left" w:pos="312"/>
        </w:tabs>
        <w:spacing w:after="0" w:line="600" w:lineRule="exact"/>
        <w:ind w:left="0" w:right="11"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4.</w:t>
      </w:r>
      <w:r w:rsidRPr="00692C7F">
        <w:rPr>
          <w:rFonts w:ascii="仿宋" w:eastAsia="仿宋" w:hAnsi="仿宋"/>
          <w:color w:val="000000" w:themeColor="text1"/>
          <w:sz w:val="32"/>
          <w:szCs w:val="32"/>
        </w:rPr>
        <w:t>户口本婚姻状况</w:t>
      </w:r>
      <w:proofErr w:type="gramStart"/>
      <w:r w:rsidRPr="00692C7F">
        <w:rPr>
          <w:rFonts w:ascii="仿宋" w:eastAsia="仿宋" w:hAnsi="仿宋"/>
          <w:color w:val="000000" w:themeColor="text1"/>
          <w:sz w:val="32"/>
          <w:szCs w:val="32"/>
        </w:rPr>
        <w:t>栏不能</w:t>
      </w:r>
      <w:proofErr w:type="gramEnd"/>
      <w:r w:rsidRPr="00692C7F">
        <w:rPr>
          <w:rFonts w:ascii="仿宋" w:eastAsia="仿宋" w:hAnsi="仿宋"/>
          <w:color w:val="000000" w:themeColor="text1"/>
          <w:sz w:val="32"/>
          <w:szCs w:val="32"/>
        </w:rPr>
        <w:t>证明实际婚姻情况，建议进一步规范“单身</w:t>
      </w:r>
      <w:r w:rsidRPr="00692C7F">
        <w:rPr>
          <w:rFonts w:ascii="仿宋" w:eastAsia="仿宋" w:hAnsi="仿宋" w:hint="eastAsia"/>
          <w:color w:val="000000" w:themeColor="text1"/>
          <w:sz w:val="32"/>
          <w:szCs w:val="32"/>
        </w:rPr>
        <w:t>”</w:t>
      </w:r>
      <w:r w:rsidRPr="00692C7F">
        <w:rPr>
          <w:rFonts w:ascii="仿宋" w:eastAsia="仿宋" w:hAnsi="仿宋"/>
          <w:color w:val="000000" w:themeColor="text1"/>
          <w:sz w:val="32"/>
          <w:szCs w:val="32"/>
        </w:rPr>
        <w:t>认定标准。</w:t>
      </w:r>
    </w:p>
    <w:p w:rsidR="00C41682" w:rsidRPr="00692C7F" w:rsidRDefault="00C41682" w:rsidP="00C41682">
      <w:pPr>
        <w:spacing w:after="0" w:line="600" w:lineRule="exact"/>
        <w:ind w:left="0" w:right="11" w:firstLineChars="200" w:firstLine="640"/>
        <w:rPr>
          <w:rFonts w:ascii="仿宋" w:eastAsia="仿宋" w:hAnsi="仿宋"/>
          <w:color w:val="000000" w:themeColor="text1"/>
          <w:sz w:val="32"/>
          <w:szCs w:val="32"/>
        </w:rPr>
      </w:pPr>
      <w:r w:rsidRPr="00692C7F">
        <w:rPr>
          <w:rFonts w:ascii="仿宋" w:eastAsia="仿宋" w:hAnsi="仿宋"/>
          <w:color w:val="000000" w:themeColor="text1"/>
          <w:sz w:val="32"/>
          <w:szCs w:val="32"/>
        </w:rPr>
        <w:lastRenderedPageBreak/>
        <w:t>答：中华人民共和国居民户口簿具有证明公民身份状况以及家庭成员间相互关系的法律效力，是户口登记机关进行户籍调查、核对的主要依据。请以户口本信息为准</w:t>
      </w:r>
      <w:r w:rsidRPr="00692C7F">
        <w:rPr>
          <w:rFonts w:ascii="仿宋" w:eastAsia="仿宋" w:hAnsi="仿宋" w:hint="eastAsia"/>
          <w:color w:val="000000" w:themeColor="text1"/>
          <w:sz w:val="32"/>
          <w:szCs w:val="32"/>
        </w:rPr>
        <w:t>,</w:t>
      </w:r>
      <w:r w:rsidRPr="00692C7F">
        <w:rPr>
          <w:rFonts w:ascii="仿宋" w:eastAsia="仿宋" w:hAnsi="仿宋"/>
          <w:color w:val="000000" w:themeColor="text1"/>
          <w:sz w:val="32"/>
          <w:szCs w:val="32"/>
        </w:rPr>
        <w:t xml:space="preserve"> 户口簿信息需及时更新（两年内有效）。</w:t>
      </w:r>
    </w:p>
    <w:p w:rsidR="00C41682" w:rsidRPr="00692C7F" w:rsidRDefault="00C41682" w:rsidP="00C41682">
      <w:pPr>
        <w:spacing w:after="0" w:line="600" w:lineRule="exact"/>
        <w:ind w:right="14" w:firstLineChars="200" w:firstLine="640"/>
        <w:rPr>
          <w:rFonts w:ascii="仿宋" w:eastAsia="仿宋" w:hAnsi="仿宋"/>
          <w:color w:val="000000" w:themeColor="text1"/>
          <w:sz w:val="32"/>
          <w:szCs w:val="32"/>
        </w:rPr>
      </w:pPr>
      <w:r w:rsidRPr="00692C7F">
        <w:rPr>
          <w:rFonts w:ascii="仿宋" w:eastAsia="仿宋" w:hAnsi="仿宋" w:hint="eastAsia"/>
          <w:color w:val="000000" w:themeColor="text1"/>
          <w:sz w:val="32"/>
          <w:szCs w:val="32"/>
        </w:rPr>
        <w:t>5.</w:t>
      </w:r>
      <w:r w:rsidRPr="00692C7F">
        <w:rPr>
          <w:rFonts w:ascii="仿宋" w:eastAsia="仿宋" w:hAnsi="仿宋"/>
          <w:color w:val="000000" w:themeColor="text1"/>
          <w:sz w:val="32"/>
          <w:szCs w:val="32"/>
        </w:rPr>
        <w:t>部分教职人员提供</w:t>
      </w:r>
      <w:proofErr w:type="gramStart"/>
      <w:r w:rsidRPr="00692C7F">
        <w:rPr>
          <w:rFonts w:ascii="仿宋" w:eastAsia="仿宋" w:hAnsi="仿宋"/>
          <w:color w:val="000000" w:themeColor="text1"/>
          <w:sz w:val="32"/>
          <w:szCs w:val="32"/>
        </w:rPr>
        <w:t>的延审材料</w:t>
      </w:r>
      <w:proofErr w:type="gramEnd"/>
      <w:r w:rsidRPr="00692C7F">
        <w:rPr>
          <w:rFonts w:ascii="仿宋" w:eastAsia="仿宋" w:hAnsi="仿宋"/>
          <w:color w:val="000000" w:themeColor="text1"/>
          <w:sz w:val="32"/>
          <w:szCs w:val="32"/>
        </w:rPr>
        <w:t>中存在先出家、后离婚、再受戒的情况。</w:t>
      </w:r>
    </w:p>
    <w:p w:rsidR="00C41682" w:rsidRPr="00692C7F" w:rsidRDefault="00C41682" w:rsidP="00C41682">
      <w:pPr>
        <w:spacing w:after="0" w:line="600" w:lineRule="exact"/>
        <w:ind w:left="35" w:right="14" w:firstLineChars="200" w:firstLine="640"/>
        <w:rPr>
          <w:rFonts w:ascii="仿宋" w:eastAsia="仿宋" w:hAnsi="仿宋"/>
          <w:color w:val="000000" w:themeColor="text1"/>
          <w:sz w:val="32"/>
          <w:szCs w:val="32"/>
        </w:rPr>
      </w:pPr>
      <w:r w:rsidRPr="00692C7F">
        <w:rPr>
          <w:rFonts w:ascii="仿宋" w:eastAsia="仿宋" w:hAnsi="仿宋"/>
          <w:color w:val="000000" w:themeColor="text1"/>
          <w:sz w:val="32"/>
          <w:szCs w:val="32"/>
        </w:rPr>
        <w:t>答：由当事人提供情况说明，常住寺院及当地佛协盖章，作为补充材料，</w:t>
      </w:r>
      <w:r w:rsidRPr="00692C7F">
        <w:rPr>
          <w:rFonts w:ascii="仿宋" w:eastAsia="仿宋" w:hAnsi="仿宋" w:hint="eastAsia"/>
          <w:color w:val="000000" w:themeColor="text1"/>
          <w:sz w:val="32"/>
          <w:szCs w:val="32"/>
        </w:rPr>
        <w:t>酌</w:t>
      </w:r>
      <w:r w:rsidRPr="00692C7F">
        <w:rPr>
          <w:rFonts w:ascii="仿宋" w:eastAsia="仿宋" w:hAnsi="仿宋"/>
          <w:color w:val="000000" w:themeColor="text1"/>
          <w:sz w:val="32"/>
          <w:szCs w:val="32"/>
        </w:rPr>
        <w:t>情为其办理延审。</w:t>
      </w:r>
    </w:p>
    <w:p w:rsidR="00C41682" w:rsidRPr="00692C7F" w:rsidRDefault="00C41682" w:rsidP="00C41682">
      <w:pPr>
        <w:spacing w:after="0" w:line="600" w:lineRule="exact"/>
        <w:ind w:leftChars="14" w:left="42" w:right="21"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6</w:t>
      </w:r>
      <w:r w:rsidRPr="00692C7F">
        <w:rPr>
          <w:rFonts w:ascii="仿宋" w:eastAsia="仿宋" w:hAnsi="仿宋" w:hint="eastAsia"/>
          <w:color w:val="000000" w:themeColor="text1"/>
          <w:sz w:val="32"/>
          <w:szCs w:val="32"/>
        </w:rPr>
        <w:t>.</w:t>
      </w:r>
      <w:r w:rsidRPr="00692C7F">
        <w:rPr>
          <w:rFonts w:ascii="仿宋" w:eastAsia="仿宋" w:hAnsi="仿宋"/>
          <w:color w:val="000000" w:themeColor="text1"/>
          <w:sz w:val="32"/>
          <w:szCs w:val="32"/>
        </w:rPr>
        <w:t>部分教职人员在受戒并拿到教职</w:t>
      </w:r>
      <w:r w:rsidRPr="00692C7F">
        <w:rPr>
          <w:rFonts w:ascii="仿宋" w:eastAsia="仿宋" w:hAnsi="仿宋" w:hint="eastAsia"/>
          <w:color w:val="000000" w:themeColor="text1"/>
          <w:sz w:val="32"/>
          <w:szCs w:val="32"/>
        </w:rPr>
        <w:t>人员</w:t>
      </w:r>
      <w:r w:rsidRPr="00692C7F">
        <w:rPr>
          <w:rFonts w:ascii="仿宋" w:eastAsia="仿宋" w:hAnsi="仿宋"/>
          <w:color w:val="000000" w:themeColor="text1"/>
          <w:sz w:val="32"/>
          <w:szCs w:val="32"/>
        </w:rPr>
        <w:t>证之后就离开原寺院；部分教职人员找个熟悉的寺院挂名认定备案，人从未在挂名寺院常住过；部分教职人员为了办理教职</w:t>
      </w:r>
      <w:r w:rsidRPr="00692C7F">
        <w:rPr>
          <w:rFonts w:ascii="仿宋" w:eastAsia="仿宋" w:hAnsi="仿宋" w:hint="eastAsia"/>
          <w:color w:val="000000" w:themeColor="text1"/>
          <w:sz w:val="32"/>
          <w:szCs w:val="32"/>
        </w:rPr>
        <w:t>人员</w:t>
      </w:r>
      <w:r w:rsidRPr="00692C7F">
        <w:rPr>
          <w:rFonts w:ascii="仿宋" w:eastAsia="仿宋" w:hAnsi="仿宋"/>
          <w:color w:val="000000" w:themeColor="text1"/>
          <w:sz w:val="32"/>
          <w:szCs w:val="32"/>
        </w:rPr>
        <w:t>证而在某寺暂住，拿到教职</w:t>
      </w:r>
      <w:r w:rsidRPr="00692C7F">
        <w:rPr>
          <w:rFonts w:ascii="仿宋" w:eastAsia="仿宋" w:hAnsi="仿宋" w:hint="eastAsia"/>
          <w:color w:val="000000" w:themeColor="text1"/>
          <w:sz w:val="32"/>
          <w:szCs w:val="32"/>
        </w:rPr>
        <w:t>人员</w:t>
      </w:r>
      <w:r w:rsidRPr="00692C7F">
        <w:rPr>
          <w:rFonts w:ascii="仿宋" w:eastAsia="仿宋" w:hAnsi="仿宋"/>
          <w:color w:val="000000" w:themeColor="text1"/>
          <w:sz w:val="32"/>
          <w:szCs w:val="32"/>
        </w:rPr>
        <w:t>证后离开，如何处理？</w:t>
      </w:r>
    </w:p>
    <w:p w:rsidR="00C41682" w:rsidRPr="00692C7F" w:rsidRDefault="00C41682" w:rsidP="00C41682">
      <w:pPr>
        <w:spacing w:after="0" w:line="600" w:lineRule="exact"/>
        <w:ind w:leftChars="14" w:left="42" w:right="21" w:firstLineChars="200" w:firstLine="640"/>
        <w:rPr>
          <w:rFonts w:ascii="仿宋" w:eastAsia="仿宋" w:hAnsi="仿宋"/>
          <w:color w:val="000000" w:themeColor="text1"/>
          <w:sz w:val="32"/>
          <w:szCs w:val="32"/>
        </w:rPr>
      </w:pPr>
      <w:r w:rsidRPr="00692C7F">
        <w:rPr>
          <w:rFonts w:ascii="仿宋" w:eastAsia="仿宋" w:hAnsi="仿宋"/>
          <w:color w:val="000000" w:themeColor="text1"/>
          <w:sz w:val="32"/>
          <w:szCs w:val="32"/>
        </w:rPr>
        <w:t>答</w:t>
      </w:r>
      <w:r w:rsidRPr="00692C7F">
        <w:rPr>
          <w:rFonts w:ascii="仿宋" w:eastAsia="仿宋" w:hAnsi="仿宋" w:hint="eastAsia"/>
          <w:color w:val="000000" w:themeColor="text1"/>
          <w:sz w:val="32"/>
          <w:szCs w:val="32"/>
        </w:rPr>
        <w:t>:</w:t>
      </w:r>
      <w:r w:rsidRPr="00692C7F">
        <w:rPr>
          <w:rFonts w:ascii="仿宋" w:eastAsia="仿宋" w:hAnsi="仿宋"/>
          <w:color w:val="000000" w:themeColor="text1"/>
          <w:sz w:val="32"/>
          <w:szCs w:val="32"/>
        </w:rPr>
        <w:t>谁盖章同意</w:t>
      </w:r>
      <w:r w:rsidRPr="00692C7F">
        <w:rPr>
          <w:rFonts w:ascii="仿宋" w:eastAsia="仿宋" w:hAnsi="仿宋" w:hint="eastAsia"/>
          <w:color w:val="000000" w:themeColor="text1"/>
          <w:sz w:val="32"/>
          <w:szCs w:val="32"/>
        </w:rPr>
        <w:t>申</w:t>
      </w:r>
      <w:r w:rsidRPr="00692C7F">
        <w:rPr>
          <w:rFonts w:ascii="仿宋" w:eastAsia="仿宋" w:hAnsi="仿宋"/>
          <w:color w:val="000000" w:themeColor="text1"/>
          <w:sz w:val="32"/>
          <w:szCs w:val="32"/>
        </w:rPr>
        <w:t>请，谁负责管理。</w:t>
      </w:r>
    </w:p>
    <w:p w:rsidR="00C41682" w:rsidRPr="00692C7F" w:rsidRDefault="00C41682" w:rsidP="00C41682">
      <w:pPr>
        <w:spacing w:after="0" w:line="600" w:lineRule="exact"/>
        <w:ind w:right="21"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7</w:t>
      </w:r>
      <w:r w:rsidRPr="00692C7F">
        <w:rPr>
          <w:rFonts w:ascii="仿宋" w:eastAsia="仿宋" w:hAnsi="仿宋" w:hint="eastAsia"/>
          <w:color w:val="000000" w:themeColor="text1"/>
          <w:sz w:val="32"/>
          <w:szCs w:val="32"/>
        </w:rPr>
        <w:t>.</w:t>
      </w:r>
      <w:r w:rsidRPr="00692C7F">
        <w:rPr>
          <w:rFonts w:ascii="仿宋" w:eastAsia="仿宋" w:hAnsi="仿宋"/>
          <w:color w:val="000000" w:themeColor="text1"/>
          <w:sz w:val="32"/>
          <w:szCs w:val="32"/>
        </w:rPr>
        <w:t>关于补戒的教职人员的问题：（1）是否需要注明还俗和再出家的时间；（2）再补戒的剃度师是否要求和前次出家的剃度师一致；（3）再受戒是否也需要剃度一年后再受戒？</w:t>
      </w:r>
    </w:p>
    <w:p w:rsidR="00C41682" w:rsidRPr="00692C7F" w:rsidRDefault="00C41682" w:rsidP="00C41682">
      <w:pPr>
        <w:spacing w:after="0" w:line="600" w:lineRule="exact"/>
        <w:ind w:left="45" w:right="23" w:firstLineChars="200" w:firstLine="640"/>
        <w:rPr>
          <w:rFonts w:ascii="仿宋" w:eastAsia="仿宋" w:hAnsi="仿宋"/>
          <w:color w:val="000000" w:themeColor="text1"/>
          <w:sz w:val="32"/>
          <w:szCs w:val="32"/>
        </w:rPr>
      </w:pPr>
      <w:r w:rsidRPr="00692C7F">
        <w:rPr>
          <w:rFonts w:ascii="仿宋" w:eastAsia="仿宋" w:hAnsi="仿宋"/>
          <w:color w:val="000000" w:themeColor="text1"/>
          <w:sz w:val="32"/>
          <w:szCs w:val="32"/>
        </w:rPr>
        <w:t>答：（1）延期</w:t>
      </w:r>
      <w:r w:rsidRPr="00692C7F">
        <w:rPr>
          <w:rFonts w:ascii="仿宋" w:eastAsia="仿宋" w:hAnsi="仿宋" w:hint="eastAsia"/>
          <w:color w:val="000000" w:themeColor="text1"/>
          <w:sz w:val="32"/>
          <w:szCs w:val="32"/>
        </w:rPr>
        <w:t>审核表</w:t>
      </w:r>
      <w:r w:rsidRPr="00692C7F">
        <w:rPr>
          <w:rFonts w:ascii="仿宋" w:eastAsia="仿宋" w:hAnsi="仿宋"/>
          <w:color w:val="000000" w:themeColor="text1"/>
          <w:sz w:val="32"/>
          <w:szCs w:val="32"/>
        </w:rPr>
        <w:t>中简历部分，需要详细注明还俗和再出家的时间；（2）前后剃度师不用一致；（3）剃度后，男众在寺院修学一年以上再</w:t>
      </w:r>
      <w:r w:rsidRPr="00692C7F">
        <w:rPr>
          <w:rFonts w:ascii="仿宋" w:eastAsia="仿宋" w:hAnsi="仿宋" w:hint="eastAsia"/>
          <w:color w:val="000000" w:themeColor="text1"/>
          <w:sz w:val="32"/>
          <w:szCs w:val="32"/>
        </w:rPr>
        <w:t>重新</w:t>
      </w:r>
      <w:r w:rsidRPr="00692C7F">
        <w:rPr>
          <w:rFonts w:ascii="仿宋" w:eastAsia="仿宋" w:hAnsi="仿宋"/>
          <w:color w:val="000000" w:themeColor="text1"/>
          <w:sz w:val="32"/>
          <w:szCs w:val="32"/>
        </w:rPr>
        <w:t>受戒，女众不许重新受戒。</w:t>
      </w:r>
    </w:p>
    <w:p w:rsidR="00C41682" w:rsidRPr="00692C7F" w:rsidRDefault="00C41682" w:rsidP="00C41682">
      <w:pPr>
        <w:spacing w:line="600" w:lineRule="exact"/>
        <w:ind w:left="34"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8</w:t>
      </w:r>
      <w:r w:rsidRPr="00692C7F">
        <w:rPr>
          <w:rFonts w:ascii="仿宋_GB2312" w:eastAsia="仿宋_GB2312" w:hint="eastAsia"/>
          <w:color w:val="000000" w:themeColor="text1"/>
          <w:sz w:val="32"/>
          <w:szCs w:val="32"/>
        </w:rPr>
        <w:t>.关于部分教职人员流动到安徽省内宗教活动场所，如何办理？</w:t>
      </w:r>
    </w:p>
    <w:p w:rsidR="00C41682" w:rsidRPr="00692C7F" w:rsidRDefault="00C41682" w:rsidP="00C41682">
      <w:pPr>
        <w:spacing w:line="600" w:lineRule="exact"/>
        <w:ind w:left="34" w:firstLineChars="200" w:firstLine="640"/>
        <w:rPr>
          <w:rFonts w:ascii="仿宋_GB2312" w:eastAsia="仿宋_GB2312"/>
          <w:color w:val="000000" w:themeColor="text1"/>
          <w:sz w:val="32"/>
          <w:szCs w:val="32"/>
        </w:rPr>
      </w:pPr>
      <w:r w:rsidRPr="00692C7F">
        <w:rPr>
          <w:rFonts w:ascii="仿宋_GB2312" w:eastAsia="仿宋_GB2312" w:hint="eastAsia"/>
          <w:color w:val="000000" w:themeColor="text1"/>
          <w:sz w:val="32"/>
          <w:szCs w:val="32"/>
        </w:rPr>
        <w:t>答：部分教职人员流动到安徽省内宗教活动场所常住满一年以上的，可在当地申请教职人员延审，部分教职人员流动到安徽</w:t>
      </w:r>
      <w:r w:rsidRPr="00692C7F">
        <w:rPr>
          <w:rFonts w:ascii="仿宋_GB2312" w:eastAsia="仿宋_GB2312" w:hint="eastAsia"/>
          <w:color w:val="000000" w:themeColor="text1"/>
          <w:sz w:val="32"/>
          <w:szCs w:val="32"/>
        </w:rPr>
        <w:lastRenderedPageBreak/>
        <w:t>省内宗教活动场所常住未满一年以上的，回原地宗教活动场所申请教职人员延审。</w:t>
      </w:r>
    </w:p>
    <w:p w:rsidR="00C41682" w:rsidRPr="00692C7F" w:rsidRDefault="00C41682" w:rsidP="00C41682">
      <w:pPr>
        <w:spacing w:line="600" w:lineRule="exact"/>
        <w:ind w:left="34"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9</w:t>
      </w:r>
      <w:r w:rsidRPr="00692C7F">
        <w:rPr>
          <w:rFonts w:ascii="仿宋_GB2312" w:eastAsia="仿宋_GB2312" w:hint="eastAsia"/>
          <w:color w:val="000000" w:themeColor="text1"/>
          <w:sz w:val="32"/>
          <w:szCs w:val="32"/>
        </w:rPr>
        <w:t>.关于部分教职人员流动到安徽省外宗教活动场所，如何办理？</w:t>
      </w:r>
    </w:p>
    <w:p w:rsidR="00C41682" w:rsidRPr="00692C7F" w:rsidRDefault="00C41682" w:rsidP="00C41682">
      <w:pPr>
        <w:spacing w:line="600" w:lineRule="exact"/>
        <w:ind w:left="34" w:firstLineChars="200" w:firstLine="640"/>
        <w:rPr>
          <w:rFonts w:ascii="仿宋_GB2312" w:eastAsia="仿宋_GB2312"/>
          <w:color w:val="000000" w:themeColor="text1"/>
          <w:sz w:val="32"/>
          <w:szCs w:val="32"/>
        </w:rPr>
      </w:pPr>
      <w:r w:rsidRPr="00692C7F">
        <w:rPr>
          <w:rFonts w:ascii="仿宋_GB2312" w:eastAsia="仿宋_GB2312" w:hint="eastAsia"/>
          <w:color w:val="000000" w:themeColor="text1"/>
          <w:sz w:val="32"/>
          <w:szCs w:val="32"/>
        </w:rPr>
        <w:t>答：部分教职人员流动到安徽省外宗教活动场所常住满一年以上的，</w:t>
      </w:r>
      <w:r w:rsidRPr="00692C7F">
        <w:rPr>
          <w:rFonts w:ascii="仿宋" w:eastAsia="仿宋" w:hAnsi="仿宋" w:hint="eastAsia"/>
          <w:color w:val="000000" w:themeColor="text1"/>
          <w:sz w:val="32"/>
          <w:szCs w:val="32"/>
        </w:rPr>
        <w:t>需提交相关延期审核材料，另需提供目前常住寺院所在地省佛教协会开具的“考核情况说明”。</w:t>
      </w:r>
    </w:p>
    <w:p w:rsidR="00C41682" w:rsidRPr="00692C7F" w:rsidRDefault="00C41682" w:rsidP="00C41682">
      <w:pPr>
        <w:spacing w:line="600" w:lineRule="exact"/>
        <w:ind w:left="34" w:firstLineChars="200" w:firstLine="640"/>
        <w:rPr>
          <w:color w:val="000000" w:themeColor="text1"/>
        </w:rPr>
      </w:pPr>
      <w:r w:rsidRPr="00692C7F">
        <w:rPr>
          <w:rFonts w:ascii="仿宋_GB2312" w:eastAsia="仿宋_GB2312" w:hint="eastAsia"/>
          <w:color w:val="000000" w:themeColor="text1"/>
          <w:sz w:val="32"/>
          <w:szCs w:val="32"/>
        </w:rPr>
        <w:t>部分教职人员流动到安徽省外宗教活动场所常住未满一年的，回原地宗教活动场所申请教职人员延审。</w:t>
      </w:r>
    </w:p>
    <w:p w:rsidR="00350535" w:rsidRPr="00C41682" w:rsidRDefault="00350535" w:rsidP="00C41682">
      <w:pPr>
        <w:spacing w:line="600" w:lineRule="exact"/>
        <w:ind w:left="34" w:firstLineChars="200" w:firstLine="600"/>
        <w:rPr>
          <w:rFonts w:ascii="仿宋_GB2312" w:eastAsia="仿宋_GB2312"/>
        </w:rPr>
      </w:pPr>
    </w:p>
    <w:sectPr w:rsidR="00350535" w:rsidRPr="00C41682" w:rsidSect="00350535">
      <w:footerReference w:type="even" r:id="rId8"/>
      <w:footerReference w:type="default" r:id="rId9"/>
      <w:footerReference w:type="first" r:id="rId10"/>
      <w:pgSz w:w="11800" w:h="1680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48C" w:rsidRDefault="0068048C" w:rsidP="00350535">
      <w:pPr>
        <w:spacing w:after="0" w:line="240" w:lineRule="auto"/>
      </w:pPr>
      <w:r>
        <w:separator/>
      </w:r>
    </w:p>
  </w:endnote>
  <w:endnote w:type="continuationSeparator" w:id="0">
    <w:p w:rsidR="0068048C" w:rsidRDefault="0068048C" w:rsidP="003505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altName w:val="Noto Sans CJK SC"/>
    <w:panose1 w:val="020B0503020204020204"/>
    <w:charset w:val="86"/>
    <w:family w:val="swiss"/>
    <w:pitch w:val="variable"/>
    <w:sig w:usb0="80000287" w:usb1="2ACF3C50" w:usb2="00000016" w:usb3="00000000" w:csb0="0004001F" w:csb1="00000000"/>
  </w:font>
  <w:font w:name="仿宋_GB2312">
    <w:altName w:val="Noto Sans CJK SC"/>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Noto Sans CJK SC"/>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535" w:rsidRDefault="00350535">
    <w:pPr>
      <w:spacing w:after="160" w:line="259" w:lineRule="auto"/>
      <w:ind w:lef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535" w:rsidRDefault="00474D6E">
    <w:pPr>
      <w:spacing w:after="160" w:line="259" w:lineRule="auto"/>
      <w:ind w:left="0" w:firstLine="0"/>
      <w:jc w:val="left"/>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filled="f" stroked="f">
          <v:textbox style="mso-next-textbox:#_x0000_s2049;mso-fit-shape-to-text:t" inset="0,0,0,0">
            <w:txbxContent>
              <w:p w:rsidR="00350535" w:rsidRDefault="00350535">
                <w:pPr>
                  <w:pStyle w:val="a3"/>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535" w:rsidRDefault="00350535">
    <w:pPr>
      <w:spacing w:after="160" w:line="259"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48C" w:rsidRDefault="0068048C" w:rsidP="00350535">
      <w:pPr>
        <w:spacing w:after="0" w:line="240" w:lineRule="auto"/>
      </w:pPr>
      <w:r>
        <w:separator/>
      </w:r>
    </w:p>
  </w:footnote>
  <w:footnote w:type="continuationSeparator" w:id="0">
    <w:p w:rsidR="0068048C" w:rsidRDefault="0068048C" w:rsidP="0035053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457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7F44923"/>
    <w:rsid w:val="00036893"/>
    <w:rsid w:val="00052651"/>
    <w:rsid w:val="00097C13"/>
    <w:rsid w:val="00143DAA"/>
    <w:rsid w:val="001B5828"/>
    <w:rsid w:val="00215A9D"/>
    <w:rsid w:val="002217E7"/>
    <w:rsid w:val="00253734"/>
    <w:rsid w:val="002F7363"/>
    <w:rsid w:val="00350535"/>
    <w:rsid w:val="003A2A9E"/>
    <w:rsid w:val="00474D6E"/>
    <w:rsid w:val="00532218"/>
    <w:rsid w:val="00592FEF"/>
    <w:rsid w:val="00636DDC"/>
    <w:rsid w:val="00640BBA"/>
    <w:rsid w:val="0068048C"/>
    <w:rsid w:val="00683481"/>
    <w:rsid w:val="006A67CD"/>
    <w:rsid w:val="007D7562"/>
    <w:rsid w:val="00857222"/>
    <w:rsid w:val="008C190D"/>
    <w:rsid w:val="008E5A12"/>
    <w:rsid w:val="0093163D"/>
    <w:rsid w:val="00980F19"/>
    <w:rsid w:val="009A1BCE"/>
    <w:rsid w:val="00AD424A"/>
    <w:rsid w:val="00C20651"/>
    <w:rsid w:val="00C41682"/>
    <w:rsid w:val="00C91B3E"/>
    <w:rsid w:val="00D8372D"/>
    <w:rsid w:val="00E64BFB"/>
    <w:rsid w:val="00E82D6F"/>
    <w:rsid w:val="00EE6E23"/>
    <w:rsid w:val="00F676C8"/>
    <w:rsid w:val="17F44923"/>
    <w:rsid w:val="3F653A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0535"/>
    <w:pPr>
      <w:spacing w:after="14" w:line="248" w:lineRule="auto"/>
      <w:ind w:left="36" w:firstLine="645"/>
      <w:jc w:val="both"/>
    </w:pPr>
    <w:rPr>
      <w:rFonts w:ascii="微软雅黑" w:eastAsia="微软雅黑" w:hAnsi="微软雅黑" w:cs="微软雅黑"/>
      <w:color w:val="000000"/>
      <w:kern w:val="2"/>
      <w:sz w:val="30"/>
      <w:szCs w:val="22"/>
    </w:rPr>
  </w:style>
  <w:style w:type="paragraph" w:styleId="2">
    <w:name w:val="heading 2"/>
    <w:next w:val="a"/>
    <w:uiPriority w:val="9"/>
    <w:unhideWhenUsed/>
    <w:qFormat/>
    <w:rsid w:val="00350535"/>
    <w:pPr>
      <w:keepNext/>
      <w:keepLines/>
      <w:spacing w:after="621" w:line="216" w:lineRule="auto"/>
      <w:ind w:left="1741" w:right="94" w:hanging="1432"/>
      <w:jc w:val="center"/>
      <w:outlineLvl w:val="1"/>
    </w:pPr>
    <w:rPr>
      <w:rFonts w:ascii="微软雅黑" w:eastAsia="微软雅黑" w:hAnsi="微软雅黑" w:cs="微软雅黑"/>
      <w:color w:val="000000"/>
      <w:kern w:val="2"/>
      <w:sz w:val="4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50535"/>
    <w:pPr>
      <w:tabs>
        <w:tab w:val="center" w:pos="4153"/>
        <w:tab w:val="right" w:pos="8306"/>
      </w:tabs>
      <w:snapToGrid w:val="0"/>
      <w:jc w:val="left"/>
    </w:pPr>
    <w:rPr>
      <w:sz w:val="18"/>
    </w:rPr>
  </w:style>
  <w:style w:type="paragraph" w:styleId="a4">
    <w:name w:val="List Paragraph"/>
    <w:basedOn w:val="a"/>
    <w:uiPriority w:val="34"/>
    <w:qFormat/>
    <w:rsid w:val="00350535"/>
    <w:pPr>
      <w:ind w:firstLineChars="200" w:firstLine="420"/>
    </w:pPr>
  </w:style>
  <w:style w:type="paragraph" w:styleId="a5">
    <w:name w:val="header"/>
    <w:basedOn w:val="a"/>
    <w:link w:val="Char"/>
    <w:rsid w:val="00F676C8"/>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5"/>
    <w:rsid w:val="00F676C8"/>
    <w:rPr>
      <w:rFonts w:ascii="微软雅黑" w:eastAsia="微软雅黑" w:hAnsi="微软雅黑" w:cs="微软雅黑"/>
      <w:color w:val="000000"/>
      <w:kern w:val="2"/>
      <w:sz w:val="18"/>
      <w:szCs w:val="18"/>
    </w:rPr>
  </w:style>
  <w:style w:type="paragraph" w:styleId="a6">
    <w:name w:val="Balloon Text"/>
    <w:basedOn w:val="a"/>
    <w:link w:val="Char0"/>
    <w:rsid w:val="00F676C8"/>
    <w:pPr>
      <w:spacing w:after="0" w:line="240" w:lineRule="auto"/>
    </w:pPr>
    <w:rPr>
      <w:sz w:val="18"/>
      <w:szCs w:val="18"/>
    </w:rPr>
  </w:style>
  <w:style w:type="character" w:customStyle="1" w:styleId="Char0">
    <w:name w:val="批注框文本 Char"/>
    <w:basedOn w:val="a0"/>
    <w:link w:val="a6"/>
    <w:rsid w:val="00F676C8"/>
    <w:rPr>
      <w:rFonts w:ascii="微软雅黑" w:eastAsia="微软雅黑" w:hAnsi="微软雅黑" w:cs="微软雅黑"/>
      <w:color w:val="000000"/>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64157B-2A46-4281-83AE-856F8C1FF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cp:lastModifiedBy>
  <cp:revision>19</cp:revision>
  <cp:lastPrinted>2021-04-27T07:37:00Z</cp:lastPrinted>
  <dcterms:created xsi:type="dcterms:W3CDTF">2021-03-09T06:43:00Z</dcterms:created>
  <dcterms:modified xsi:type="dcterms:W3CDTF">2021-04-27T07:38:00Z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